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2018/2019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It has been deemed appropriate to consider the financial position over a three year period looking at funding needs within the short term (within the next financial year) and medium term (having a three year horizon).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It has been estimated that Rossett Community Council will start the 2018/19 financial years with £65,000 in reserve.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The following additional expenditure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short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3039F2" w:rsidRPr="00526FCA" w:rsidRDefault="003039F2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5 a-side goals - £3,500 donations received in the previous financial year so the full cost </w:t>
      </w:r>
      <w:r w:rsidR="006D73E5">
        <w:rPr>
          <w:rFonts w:ascii="Arial" w:hAnsi="Arial" w:cs="Arial"/>
          <w:sz w:val="24"/>
          <w:szCs w:val="24"/>
        </w:rPr>
        <w:t>o</w:t>
      </w:r>
      <w:r w:rsidRPr="00526FCA">
        <w:rPr>
          <w:rFonts w:ascii="Arial" w:hAnsi="Arial" w:cs="Arial"/>
          <w:sz w:val="24"/>
          <w:szCs w:val="24"/>
        </w:rPr>
        <w:t>f £6,716 will be paid during the 2018/19 financial year.</w:t>
      </w:r>
    </w:p>
    <w:p w:rsidR="003039F2" w:rsidRP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BIC Innovation – Total cost up to £10,000.  £1,000 paid in previous financial year and up to £7,000 can be claimed back from </w:t>
      </w:r>
      <w:proofErr w:type="spellStart"/>
      <w:r w:rsidRPr="00526FCA">
        <w:rPr>
          <w:rFonts w:ascii="Arial" w:hAnsi="Arial" w:cs="Arial"/>
          <w:sz w:val="24"/>
          <w:szCs w:val="24"/>
        </w:rPr>
        <w:t>Cadwyn</w:t>
      </w:r>
      <w:proofErr w:type="spellEnd"/>
      <w:r w:rsidRPr="00526FCA">
        <w:rPr>
          <w:rFonts w:ascii="Arial" w:hAnsi="Arial" w:cs="Arial"/>
          <w:sz w:val="24"/>
          <w:szCs w:val="24"/>
        </w:rPr>
        <w:t xml:space="preserve"> Clwyd.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Works required as a result of the Tree Survey - £2,200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new legislation has led to the requirement to set aside an annual allowance of £150 per Councillor for undertaking the role.  Councillors are able to reject the payment should they so wish.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street lights – The Community Council will be proposing that street lights are ex</w:t>
      </w:r>
      <w:r w:rsidR="006D73E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a</w:t>
      </w:r>
      <w:r w:rsidR="006D73E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ged </w:t>
      </w:r>
      <w:r w:rsidR="006D73E5">
        <w:rPr>
          <w:rFonts w:ascii="Arial" w:hAnsi="Arial" w:cs="Arial"/>
          <w:sz w:val="24"/>
          <w:szCs w:val="24"/>
        </w:rPr>
        <w:t>for LED lights.  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amount of £2,000 has been set aside for any additional work that may be required under this project i.e. column replacement.</w:t>
      </w:r>
    </w:p>
    <w:p w:rsidR="00526FCA" w:rsidRDefault="00526FCA" w:rsidP="006D73E5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</w:t>
      </w:r>
      <w:r w:rsidRPr="006D73E5">
        <w:rPr>
          <w:rFonts w:ascii="Arial" w:hAnsi="Arial" w:cs="Arial"/>
          <w:sz w:val="24"/>
          <w:szCs w:val="24"/>
          <w:u w:val="single"/>
        </w:rPr>
        <w:t xml:space="preserve">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>The toilet block conversion project continues.  Should a funding bid be successful it is likely that match funding will be required which is currently estimated at £32,000</w:t>
      </w:r>
      <w:r w:rsidR="006D73E5">
        <w:rPr>
          <w:rFonts w:ascii="Arial" w:hAnsi="Arial" w:cs="Arial"/>
          <w:sz w:val="24"/>
          <w:szCs w:val="24"/>
        </w:rPr>
        <w:t>.</w:t>
      </w:r>
    </w:p>
    <w:p w:rsidR="006D73E5" w:rsidRP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amount of £8,000 is recommended as ring fenced to cover any emergencies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flooding, minor repairs to anything managed by the council, tree damage, redundancies etc.</w:t>
      </w:r>
    </w:p>
    <w:sectPr w:rsidR="006D73E5" w:rsidRPr="006D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2"/>
    <w:rsid w:val="003039F2"/>
    <w:rsid w:val="00526FCA"/>
    <w:rsid w:val="006D73E5"/>
    <w:rsid w:val="00E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141346B4</Template>
  <TotalTime>26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1</cp:revision>
  <dcterms:created xsi:type="dcterms:W3CDTF">2018-06-19T21:47:00Z</dcterms:created>
  <dcterms:modified xsi:type="dcterms:W3CDTF">2018-06-19T22:13:00Z</dcterms:modified>
</cp:coreProperties>
</file>